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2387025"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D21701">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D21701" w:rsidRPr="00D21701">
        <w:rPr>
          <w:rFonts w:ascii="Arial" w:hAnsi="Arial" w:cs="Arial"/>
          <w:b/>
          <w:bCs/>
          <w:sz w:val="22"/>
        </w:rPr>
        <w:t>RP-191338</w:t>
      </w:r>
    </w:p>
    <w:p w14:paraId="0351D878" w14:textId="24E38E07" w:rsidR="0066434B" w:rsidRPr="00341F45" w:rsidRDefault="00D21701" w:rsidP="00341F45">
      <w:pPr>
        <w:tabs>
          <w:tab w:val="left" w:pos="1985"/>
          <w:tab w:val="right" w:pos="9422"/>
        </w:tabs>
        <w:spacing w:after="0"/>
        <w:jc w:val="both"/>
        <w:rPr>
          <w:rFonts w:ascii="Arial" w:hAnsi="Arial" w:cs="Arial"/>
          <w:b/>
          <w:bCs/>
          <w:sz w:val="22"/>
        </w:rPr>
      </w:pPr>
      <w:r w:rsidRPr="00D21701">
        <w:rPr>
          <w:rFonts w:ascii="Arial" w:hAnsi="Arial" w:cs="Arial"/>
          <w:b/>
          <w:bCs/>
          <w:sz w:val="22"/>
        </w:rPr>
        <w:t>Newport Beach, USA, June 3-6, 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4E77041"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D21701">
        <w:rPr>
          <w:rFonts w:ascii="Arial" w:hAnsi="Arial"/>
          <w:sz w:val="22"/>
        </w:rPr>
        <w:t>4</w:t>
      </w:r>
      <w:r w:rsidR="00016A67">
        <w:rPr>
          <w:rFonts w:ascii="Arial" w:hAnsi="Arial"/>
          <w:sz w:val="22"/>
        </w:rPr>
        <w:t>.</w:t>
      </w:r>
      <w:r w:rsidR="00D21701">
        <w:rPr>
          <w:rFonts w:ascii="Arial" w:hAnsi="Arial"/>
          <w:sz w:val="22"/>
        </w:rPr>
        <w:t>14</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44BADF8E"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016A67" w:rsidRPr="00016A67">
        <w:rPr>
          <w:rFonts w:ascii="Arial" w:hAnsi="Arial"/>
          <w:sz w:val="22"/>
        </w:rPr>
        <w:t>Considerations on the scope of WI on support of NR Industrial Internet of Things (IoT)</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4BFE5220" w:rsidR="005F4BCC" w:rsidRPr="005F4BCC" w:rsidRDefault="001068C5" w:rsidP="008B01BF">
      <w:pPr>
        <w:spacing w:after="0"/>
        <w:jc w:val="both"/>
        <w:rPr>
          <w:b/>
          <w:lang w:val="en-US"/>
        </w:rPr>
      </w:pPr>
      <w:r>
        <w:rPr>
          <w:bCs/>
        </w:rPr>
        <w:t xml:space="preserve">The Status Report for WI on support of NR Industrial Internet of Things in [1] </w:t>
      </w:r>
      <w:r w:rsidR="006971D7">
        <w:rPr>
          <w:bCs/>
        </w:rPr>
        <w:t xml:space="preserve">has provided the completion </w:t>
      </w:r>
      <w:r w:rsidR="003E674A">
        <w:rPr>
          <w:bCs/>
        </w:rPr>
        <w:t>rate</w:t>
      </w:r>
      <w:r w:rsidR="006971D7">
        <w:rPr>
          <w:bCs/>
        </w:rPr>
        <w:t xml:space="preserve"> </w:t>
      </w:r>
      <w:r w:rsidR="00DA6590">
        <w:rPr>
          <w:bCs/>
        </w:rPr>
        <w:t>of the WI on the level of 15%, which is behind the schedule. This document provides rapporteur view on the reason for such situation and the proposed corrective means.</w:t>
      </w:r>
    </w:p>
    <w:p w14:paraId="716FF482" w14:textId="73BD239B" w:rsidR="005F4BCC" w:rsidRPr="00DA6590" w:rsidRDefault="005F4BCC" w:rsidP="005F4BCC">
      <w:pPr>
        <w:spacing w:after="0"/>
        <w:jc w:val="both"/>
        <w:rPr>
          <w:lang w:val="en-US" w:eastAsia="zh-CN"/>
        </w:rPr>
      </w:pPr>
    </w:p>
    <w:p w14:paraId="3A4FB463" w14:textId="658D2618" w:rsidR="00CB16FB" w:rsidRPr="00DD3C8B" w:rsidRDefault="001411E1" w:rsidP="005F4BCC">
      <w:pPr>
        <w:pStyle w:val="Heading1"/>
        <w:rPr>
          <w:rFonts w:cs="Arial"/>
        </w:rPr>
      </w:pPr>
      <w:r>
        <w:t>Summary of progress in IIoT WI</w:t>
      </w:r>
    </w:p>
    <w:p w14:paraId="55F2834A" w14:textId="131EDCA7" w:rsidR="00D761E8" w:rsidRDefault="00D761E8" w:rsidP="00D761E8">
      <w:r>
        <w:t>The status report details the agreements made for the particular WI objectives, but below rapporteur</w:t>
      </w:r>
      <w:r w:rsidR="003F61EB">
        <w:t>’s</w:t>
      </w:r>
      <w:r>
        <w:t xml:space="preserve"> </w:t>
      </w:r>
      <w:r w:rsidR="003F61EB">
        <w:t>more detailed analysis for each of the objectives</w:t>
      </w:r>
      <w:r>
        <w:t>:</w:t>
      </w:r>
    </w:p>
    <w:tbl>
      <w:tblPr>
        <w:tblStyle w:val="TableGrid"/>
        <w:tblW w:w="0" w:type="auto"/>
        <w:tblLook w:val="04A0" w:firstRow="1" w:lastRow="0" w:firstColumn="1" w:lastColumn="0" w:noHBand="0" w:noVBand="1"/>
      </w:tblPr>
      <w:tblGrid>
        <w:gridCol w:w="3397"/>
        <w:gridCol w:w="1418"/>
        <w:gridCol w:w="4597"/>
      </w:tblGrid>
      <w:tr w:rsidR="00D761E8" w14:paraId="0F497830" w14:textId="77777777" w:rsidTr="008239E4">
        <w:tc>
          <w:tcPr>
            <w:tcW w:w="3397" w:type="dxa"/>
          </w:tcPr>
          <w:p w14:paraId="3A1837F3" w14:textId="0E95945B" w:rsidR="00D761E8" w:rsidRDefault="00D761E8" w:rsidP="00D761E8">
            <w:r>
              <w:t>Objective</w:t>
            </w:r>
          </w:p>
        </w:tc>
        <w:tc>
          <w:tcPr>
            <w:tcW w:w="1418" w:type="dxa"/>
          </w:tcPr>
          <w:p w14:paraId="4E272B69" w14:textId="2E8C4E89" w:rsidR="00D761E8" w:rsidRDefault="00D761E8" w:rsidP="00D761E8">
            <w:r>
              <w:t>Overall progress</w:t>
            </w:r>
          </w:p>
        </w:tc>
        <w:tc>
          <w:tcPr>
            <w:tcW w:w="4597" w:type="dxa"/>
          </w:tcPr>
          <w:p w14:paraId="4FB93595" w14:textId="48C7E6AE" w:rsidR="00D761E8" w:rsidRDefault="00D761E8" w:rsidP="00D761E8">
            <w:r>
              <w:t>Comments</w:t>
            </w:r>
          </w:p>
        </w:tc>
      </w:tr>
      <w:tr w:rsidR="00D761E8" w14:paraId="7135298D" w14:textId="77777777" w:rsidTr="008239E4">
        <w:tc>
          <w:tcPr>
            <w:tcW w:w="3397" w:type="dxa"/>
          </w:tcPr>
          <w:p w14:paraId="273057C6" w14:textId="2856D336" w:rsidR="00D761E8" w:rsidRDefault="00D761E8" w:rsidP="00D761E8">
            <w:r>
              <w:t>PDCP duplication enhancements for reliability</w:t>
            </w:r>
            <w:r w:rsidR="008239E4">
              <w:t xml:space="preserve"> [RAN2, RAN3]</w:t>
            </w:r>
            <w:r>
              <w:t>:</w:t>
            </w:r>
          </w:p>
          <w:p w14:paraId="0643B322" w14:textId="77777777" w:rsidR="00D761E8" w:rsidRDefault="00D761E8" w:rsidP="00D761E8">
            <w:pPr>
              <w:pStyle w:val="ListParagraph"/>
              <w:numPr>
                <w:ilvl w:val="0"/>
                <w:numId w:val="19"/>
              </w:numPr>
            </w:pPr>
            <w:r w:rsidRPr="00D761E8">
              <w:t>PDCP duplication with up to 4 RLC entities</w:t>
            </w:r>
            <w:r>
              <w:t xml:space="preserve"> for architectures with CA only and NR-DC + CA </w:t>
            </w:r>
          </w:p>
          <w:p w14:paraId="109481DD" w14:textId="49D1DF72" w:rsidR="00D761E8" w:rsidRDefault="00D761E8" w:rsidP="00D761E8">
            <w:pPr>
              <w:pStyle w:val="ListParagraph"/>
              <w:numPr>
                <w:ilvl w:val="0"/>
                <w:numId w:val="19"/>
              </w:numPr>
            </w:pPr>
            <w:r>
              <w:t>Mechanisms for dynamic control of duplication</w:t>
            </w:r>
          </w:p>
        </w:tc>
        <w:tc>
          <w:tcPr>
            <w:tcW w:w="1418" w:type="dxa"/>
          </w:tcPr>
          <w:p w14:paraId="2C46A625" w14:textId="4B3D028E" w:rsidR="00D761E8" w:rsidRDefault="00D761E8" w:rsidP="00D761E8">
            <w:r>
              <w:t>Poor</w:t>
            </w:r>
          </w:p>
        </w:tc>
        <w:tc>
          <w:tcPr>
            <w:tcW w:w="4597" w:type="dxa"/>
          </w:tcPr>
          <w:p w14:paraId="2D60AF63" w14:textId="4907D20C" w:rsidR="00D761E8" w:rsidRDefault="008239E4" w:rsidP="00D761E8">
            <w:r>
              <w:t xml:space="preserve">RAN2 reached rather baseline </w:t>
            </w:r>
            <w:r w:rsidR="00D761E8">
              <w:t>agreements on reusing MAC CE for duplication control in RAN2. No discussions in RAN3</w:t>
            </w:r>
            <w:r>
              <w:t xml:space="preserve"> so far.</w:t>
            </w:r>
          </w:p>
        </w:tc>
      </w:tr>
      <w:tr w:rsidR="00D761E8" w14:paraId="3FFBA16B" w14:textId="77777777" w:rsidTr="008239E4">
        <w:tc>
          <w:tcPr>
            <w:tcW w:w="3397" w:type="dxa"/>
          </w:tcPr>
          <w:p w14:paraId="1B5F6439" w14:textId="7586DB64" w:rsidR="00D761E8" w:rsidRDefault="00D761E8" w:rsidP="00D761E8">
            <w:r>
              <w:t>Enhancements for more resource efficient PDCP duplication:</w:t>
            </w:r>
          </w:p>
          <w:p w14:paraId="4AD7D0DC" w14:textId="77777777" w:rsidR="00D761E8" w:rsidRDefault="008239E4" w:rsidP="00D761E8">
            <w:pPr>
              <w:pStyle w:val="ListParagraph"/>
              <w:numPr>
                <w:ilvl w:val="0"/>
                <w:numId w:val="19"/>
              </w:numPr>
            </w:pPr>
            <w:r>
              <w:t>Enhanced PDC duplication activation/deactivation / per-packet selective duplication [RAN2]</w:t>
            </w:r>
          </w:p>
          <w:p w14:paraId="1F87F618" w14:textId="5E0EFB7E" w:rsidR="008239E4" w:rsidRDefault="008239E4" w:rsidP="00D761E8">
            <w:pPr>
              <w:pStyle w:val="ListParagraph"/>
              <w:numPr>
                <w:ilvl w:val="0"/>
                <w:numId w:val="19"/>
              </w:numPr>
            </w:pPr>
            <w:r>
              <w:t>Enhancements in DL [RAN3]</w:t>
            </w:r>
          </w:p>
        </w:tc>
        <w:tc>
          <w:tcPr>
            <w:tcW w:w="1418" w:type="dxa"/>
          </w:tcPr>
          <w:p w14:paraId="3DF8B18A" w14:textId="5B96CB73" w:rsidR="00D761E8" w:rsidRDefault="008239E4" w:rsidP="00D761E8">
            <w:r>
              <w:t>Poor/moderate</w:t>
            </w:r>
          </w:p>
        </w:tc>
        <w:tc>
          <w:tcPr>
            <w:tcW w:w="4597" w:type="dxa"/>
          </w:tcPr>
          <w:p w14:paraId="08BFC52A" w14:textId="68B74FC4" w:rsidR="00D761E8" w:rsidRDefault="008239E4" w:rsidP="00D761E8">
            <w:r>
              <w:t>Some progress in RAN3 with three potential solutions identified. Only initial discussions in RAN2 with no agreements so far.</w:t>
            </w:r>
          </w:p>
        </w:tc>
      </w:tr>
      <w:tr w:rsidR="00D761E8" w14:paraId="254FD644" w14:textId="77777777" w:rsidTr="008239E4">
        <w:tc>
          <w:tcPr>
            <w:tcW w:w="3397" w:type="dxa"/>
          </w:tcPr>
          <w:p w14:paraId="336C5273" w14:textId="5F967B7B" w:rsidR="00D761E8" w:rsidRDefault="008239E4" w:rsidP="00D761E8">
            <w:r>
              <w:t>Higher-layer multi-connectivity enhancements</w:t>
            </w:r>
          </w:p>
        </w:tc>
        <w:tc>
          <w:tcPr>
            <w:tcW w:w="1418" w:type="dxa"/>
          </w:tcPr>
          <w:p w14:paraId="5DA3D1AE" w14:textId="7EDB52D3" w:rsidR="00D761E8" w:rsidRDefault="001C5C51" w:rsidP="00D761E8">
            <w:r>
              <w:t>Good</w:t>
            </w:r>
          </w:p>
        </w:tc>
        <w:tc>
          <w:tcPr>
            <w:tcW w:w="4597" w:type="dxa"/>
          </w:tcPr>
          <w:p w14:paraId="70AFDA1F" w14:textId="6004E121" w:rsidR="00D761E8" w:rsidRDefault="008239E4" w:rsidP="00D761E8">
            <w:r>
              <w:t>RAN3 discussions progressing well</w:t>
            </w:r>
            <w:r w:rsidR="003F61EB">
              <w:t xml:space="preserve"> even though a </w:t>
            </w:r>
            <w:r>
              <w:t xml:space="preserve">number of unclear aspects needs to be clarified by SA2 for further progress. </w:t>
            </w:r>
          </w:p>
        </w:tc>
      </w:tr>
      <w:tr w:rsidR="00D761E8" w14:paraId="21D30927" w14:textId="77777777" w:rsidTr="008239E4">
        <w:tc>
          <w:tcPr>
            <w:tcW w:w="3397" w:type="dxa"/>
          </w:tcPr>
          <w:p w14:paraId="071DD968" w14:textId="07A76D13" w:rsidR="00D761E8" w:rsidRDefault="008239E4" w:rsidP="00D761E8">
            <w:r>
              <w:t>Intra-UE multiplexing [RAN2, RAN1]:</w:t>
            </w:r>
          </w:p>
          <w:p w14:paraId="1EEDC40D" w14:textId="77777777" w:rsidR="008239E4" w:rsidRDefault="008239E4" w:rsidP="008239E4">
            <w:pPr>
              <w:pStyle w:val="ListParagraph"/>
              <w:numPr>
                <w:ilvl w:val="0"/>
                <w:numId w:val="19"/>
              </w:numPr>
            </w:pPr>
            <w:r>
              <w:t>PUSCH conflicts related to multiple overlapping grants</w:t>
            </w:r>
          </w:p>
          <w:p w14:paraId="02DBC40D" w14:textId="17FB8E09" w:rsidR="008239E4" w:rsidRDefault="008239E4" w:rsidP="008239E4">
            <w:pPr>
              <w:pStyle w:val="ListParagraph"/>
              <w:numPr>
                <w:ilvl w:val="0"/>
                <w:numId w:val="19"/>
              </w:numPr>
            </w:pPr>
            <w:r>
              <w:t>PUSCH vs. PUCCH and PUCCH vs. PUCCH conflicts</w:t>
            </w:r>
          </w:p>
        </w:tc>
        <w:tc>
          <w:tcPr>
            <w:tcW w:w="1418" w:type="dxa"/>
          </w:tcPr>
          <w:p w14:paraId="43FCD5ED" w14:textId="22DDA211" w:rsidR="00D761E8" w:rsidRDefault="008239E4" w:rsidP="00D761E8">
            <w:r>
              <w:t>Poor</w:t>
            </w:r>
          </w:p>
        </w:tc>
        <w:tc>
          <w:tcPr>
            <w:tcW w:w="4597" w:type="dxa"/>
          </w:tcPr>
          <w:p w14:paraId="55A7CF92" w14:textId="471FBA73" w:rsidR="00D761E8" w:rsidRDefault="008239E4" w:rsidP="00D761E8">
            <w:r>
              <w:t>The most contentious topic discussed in both WI meetings in RAN2, but with very limited agreements</w:t>
            </w:r>
            <w:r w:rsidR="00B8684B">
              <w:t xml:space="preserve"> due to some doubts from the companies on the RAN1/RAN2 work split. Initial discussions in RAN1 only.</w:t>
            </w:r>
          </w:p>
        </w:tc>
      </w:tr>
      <w:tr w:rsidR="00D761E8" w14:paraId="4C9044B4" w14:textId="77777777" w:rsidTr="008239E4">
        <w:tc>
          <w:tcPr>
            <w:tcW w:w="3397" w:type="dxa"/>
          </w:tcPr>
          <w:p w14:paraId="3812F356" w14:textId="4FBB63D4" w:rsidR="00D761E8" w:rsidRDefault="008239E4" w:rsidP="00D761E8">
            <w:r>
              <w:t>Accurate reference time provisioning</w:t>
            </w:r>
            <w:r w:rsidR="0008454D">
              <w:t xml:space="preserve"> [RAN2]</w:t>
            </w:r>
          </w:p>
        </w:tc>
        <w:tc>
          <w:tcPr>
            <w:tcW w:w="1418" w:type="dxa"/>
          </w:tcPr>
          <w:p w14:paraId="4A0DFFBC" w14:textId="25DCDD85" w:rsidR="00D761E8" w:rsidRDefault="008239E4" w:rsidP="00D761E8">
            <w:r>
              <w:t>Very good</w:t>
            </w:r>
          </w:p>
        </w:tc>
        <w:tc>
          <w:tcPr>
            <w:tcW w:w="4597" w:type="dxa"/>
          </w:tcPr>
          <w:p w14:paraId="1618B2CE" w14:textId="50B386AF" w:rsidR="00D761E8" w:rsidRDefault="00B8684B" w:rsidP="00D761E8">
            <w:r>
              <w:t xml:space="preserve">Very good progress, some stage-3 level decisions already made. RAN3 may need to be involved to </w:t>
            </w:r>
            <w:r>
              <w:lastRenderedPageBreak/>
              <w:t>solve reference time encoding issues with CU-DU split architecture.</w:t>
            </w:r>
          </w:p>
        </w:tc>
      </w:tr>
      <w:tr w:rsidR="008239E4" w14:paraId="50A39BDB" w14:textId="77777777" w:rsidTr="008239E4">
        <w:tc>
          <w:tcPr>
            <w:tcW w:w="3397" w:type="dxa"/>
          </w:tcPr>
          <w:p w14:paraId="0340E3BE" w14:textId="6C3CC5BD" w:rsidR="008239E4" w:rsidRDefault="008239E4" w:rsidP="00D761E8">
            <w:r>
              <w:lastRenderedPageBreak/>
              <w:t>TSC Assistance Information provisioning [RAN3]</w:t>
            </w:r>
          </w:p>
        </w:tc>
        <w:tc>
          <w:tcPr>
            <w:tcW w:w="1418" w:type="dxa"/>
          </w:tcPr>
          <w:p w14:paraId="6B6D96D5" w14:textId="75D9FC1C" w:rsidR="008239E4" w:rsidRDefault="0008454D" w:rsidP="00D761E8">
            <w:r>
              <w:t>Poor</w:t>
            </w:r>
            <w:r w:rsidR="001C5C51">
              <w:t xml:space="preserve"> (not discussed)</w:t>
            </w:r>
          </w:p>
        </w:tc>
        <w:tc>
          <w:tcPr>
            <w:tcW w:w="4597" w:type="dxa"/>
          </w:tcPr>
          <w:p w14:paraId="66406D07" w14:textId="70B28B07" w:rsidR="008239E4" w:rsidRDefault="0008454D" w:rsidP="00D761E8">
            <w:r>
              <w:t>Topic not discussed in RAN3 yet. Some SA2 clarifications are still expected.</w:t>
            </w:r>
          </w:p>
        </w:tc>
      </w:tr>
      <w:tr w:rsidR="008239E4" w14:paraId="39ED8D3A" w14:textId="77777777" w:rsidTr="008239E4">
        <w:tc>
          <w:tcPr>
            <w:tcW w:w="3397" w:type="dxa"/>
          </w:tcPr>
          <w:p w14:paraId="76164CAE" w14:textId="4F646A0C" w:rsidR="008239E4" w:rsidRDefault="008239E4" w:rsidP="00D761E8">
            <w:r>
              <w:t>Scheduling enhancements</w:t>
            </w:r>
            <w:r w:rsidR="00E723D0">
              <w:t xml:space="preserve"> [RAN2, RAN1]:</w:t>
            </w:r>
          </w:p>
          <w:p w14:paraId="42B95E4C" w14:textId="77777777" w:rsidR="00E723D0" w:rsidRDefault="00E723D0" w:rsidP="00E723D0">
            <w:pPr>
              <w:pStyle w:val="ListParagraph"/>
              <w:numPr>
                <w:ilvl w:val="0"/>
                <w:numId w:val="19"/>
              </w:numPr>
            </w:pPr>
            <w:r>
              <w:t>Multiple SPS configurations</w:t>
            </w:r>
          </w:p>
          <w:p w14:paraId="5563362B" w14:textId="77777777" w:rsidR="00E723D0" w:rsidRDefault="00E723D0" w:rsidP="00E723D0">
            <w:pPr>
              <w:pStyle w:val="ListParagraph"/>
              <w:numPr>
                <w:ilvl w:val="0"/>
                <w:numId w:val="19"/>
              </w:numPr>
            </w:pPr>
            <w:r>
              <w:t>Shorter SPS periodicities</w:t>
            </w:r>
          </w:p>
          <w:p w14:paraId="620F6BEC" w14:textId="6BD9EA0E" w:rsidR="00E723D0" w:rsidRDefault="00E723D0" w:rsidP="00E723D0">
            <w:pPr>
              <w:pStyle w:val="ListParagraph"/>
              <w:numPr>
                <w:ilvl w:val="0"/>
                <w:numId w:val="19"/>
              </w:numPr>
            </w:pPr>
            <w:r>
              <w:t>Non-aligned TSC message periodicities</w:t>
            </w:r>
          </w:p>
        </w:tc>
        <w:tc>
          <w:tcPr>
            <w:tcW w:w="1418" w:type="dxa"/>
          </w:tcPr>
          <w:p w14:paraId="04AC2B2F" w14:textId="57BE7229" w:rsidR="008239E4" w:rsidRDefault="008239E4" w:rsidP="00D761E8">
            <w:r>
              <w:t>Good</w:t>
            </w:r>
          </w:p>
        </w:tc>
        <w:tc>
          <w:tcPr>
            <w:tcW w:w="4597" w:type="dxa"/>
          </w:tcPr>
          <w:p w14:paraId="5C015382" w14:textId="3F6B3C2A" w:rsidR="008239E4" w:rsidRDefault="00E723D0" w:rsidP="00D761E8">
            <w:r>
              <w:t>Good coordination between RAN2 and RAN1 with good progress in both WGs.</w:t>
            </w:r>
          </w:p>
        </w:tc>
      </w:tr>
      <w:tr w:rsidR="008239E4" w14:paraId="34BDF2D0" w14:textId="77777777" w:rsidTr="008239E4">
        <w:tc>
          <w:tcPr>
            <w:tcW w:w="3397" w:type="dxa"/>
          </w:tcPr>
          <w:p w14:paraId="4F5A341B" w14:textId="53E39516" w:rsidR="008239E4" w:rsidRDefault="008239E4" w:rsidP="00D761E8">
            <w:r>
              <w:t>Ethernet header compression</w:t>
            </w:r>
          </w:p>
        </w:tc>
        <w:tc>
          <w:tcPr>
            <w:tcW w:w="1418" w:type="dxa"/>
          </w:tcPr>
          <w:p w14:paraId="528DD9AE" w14:textId="5F209E17" w:rsidR="008239E4" w:rsidRDefault="008239E4" w:rsidP="00D761E8">
            <w:r>
              <w:t>Poor</w:t>
            </w:r>
          </w:p>
        </w:tc>
        <w:tc>
          <w:tcPr>
            <w:tcW w:w="4597" w:type="dxa"/>
          </w:tcPr>
          <w:p w14:paraId="26E4DB4D" w14:textId="6935371F" w:rsidR="008239E4" w:rsidRDefault="009609C7" w:rsidP="00D761E8">
            <w:r>
              <w:t>Very baseline principles of Ethernet header compression algorithm agreed.</w:t>
            </w:r>
          </w:p>
        </w:tc>
      </w:tr>
    </w:tbl>
    <w:p w14:paraId="19F7C372" w14:textId="2AC4AB75" w:rsidR="00BD3480" w:rsidRPr="00B03A90" w:rsidRDefault="00D761E8" w:rsidP="00D761E8">
      <w:pPr>
        <w:rPr>
          <w:b/>
          <w:lang w:val="en-US"/>
        </w:rPr>
      </w:pPr>
      <w:r>
        <w:t xml:space="preserve"> </w:t>
      </w:r>
    </w:p>
    <w:p w14:paraId="2ED08780" w14:textId="29E9F135" w:rsidR="00FC6F10" w:rsidRDefault="001C5C51" w:rsidP="00342333">
      <w:pPr>
        <w:rPr>
          <w:lang w:val="en-US"/>
        </w:rPr>
      </w:pPr>
      <w:r w:rsidRPr="001C5C51">
        <w:rPr>
          <w:lang w:val="en-US"/>
        </w:rPr>
        <w:t>As can be seen i</w:t>
      </w:r>
      <w:r>
        <w:rPr>
          <w:lang w:val="en-US"/>
        </w:rPr>
        <w:t>n the table</w:t>
      </w:r>
      <w:r w:rsidR="008C1840">
        <w:rPr>
          <w:lang w:val="en-US"/>
        </w:rPr>
        <w:t>,</w:t>
      </w:r>
      <w:r>
        <w:rPr>
          <w:lang w:val="en-US"/>
        </w:rPr>
        <w:t xml:space="preserve"> good progress was achieved for TSC related scheduling enhancements, accurate reference time provisioning and higher-layer multi-connectivity topics. Other topics have, so far, achieved limited progress. For most of the topics, intra-UE prioritization being the exception</w:t>
      </w:r>
      <w:r w:rsidR="008C1840">
        <w:rPr>
          <w:lang w:val="en-US"/>
        </w:rPr>
        <w:t xml:space="preserve"> discussed later on</w:t>
      </w:r>
      <w:r>
        <w:rPr>
          <w:lang w:val="en-US"/>
        </w:rPr>
        <w:t xml:space="preserve">, </w:t>
      </w:r>
      <w:r w:rsidR="008C1840">
        <w:rPr>
          <w:lang w:val="en-US"/>
        </w:rPr>
        <w:t>this is due to very limited time being spent on discussing the issues</w:t>
      </w:r>
      <w:r w:rsidR="003F61EB">
        <w:rPr>
          <w:lang w:val="en-US"/>
        </w:rPr>
        <w:t xml:space="preserve"> during the meetings</w:t>
      </w:r>
      <w:r w:rsidR="008C1840">
        <w:rPr>
          <w:lang w:val="en-US"/>
        </w:rPr>
        <w:t xml:space="preserve">. </w:t>
      </w:r>
      <w:r w:rsidR="003F61EB">
        <w:rPr>
          <w:lang w:val="en-US"/>
        </w:rPr>
        <w:t>F</w:t>
      </w:r>
      <w:r w:rsidR="008C1840">
        <w:rPr>
          <w:lang w:val="en-US"/>
        </w:rPr>
        <w:t xml:space="preserve">or each of the RAN2 meetings more than 200 company contributions were submitted and even though RAN2 is spending more time than allocated on IIoT WI-related online discussions, it </w:t>
      </w:r>
      <w:r w:rsidR="006D7D64">
        <w:rPr>
          <w:lang w:val="en-US"/>
        </w:rPr>
        <w:t>was</w:t>
      </w:r>
      <w:r w:rsidR="008C1840">
        <w:rPr>
          <w:lang w:val="en-US"/>
        </w:rPr>
        <w:t xml:space="preserve"> not possible to </w:t>
      </w:r>
      <w:r w:rsidR="006D7D64">
        <w:rPr>
          <w:lang w:val="en-US"/>
        </w:rPr>
        <w:t xml:space="preserve">treat even a fraction of them. In fact, it was not possible to make any progress on some of them until now and for others, only very baseline rules were agreed as there was no time for more detailed discussions. </w:t>
      </w:r>
    </w:p>
    <w:p w14:paraId="18E046CB" w14:textId="34B13402" w:rsidR="006D7D64" w:rsidRDefault="006D7D64" w:rsidP="00342333">
      <w:pPr>
        <w:rPr>
          <w:b/>
          <w:lang w:val="en-US"/>
        </w:rPr>
      </w:pPr>
      <w:r>
        <w:rPr>
          <w:b/>
          <w:lang w:val="en-US"/>
        </w:rPr>
        <w:t xml:space="preserve">Observation 1: </w:t>
      </w:r>
      <w:r w:rsidR="00962A29">
        <w:rPr>
          <w:b/>
          <w:lang w:val="en-US"/>
        </w:rPr>
        <w:t>Considering current TU allocation, the scope of IIoT WI is too broad to allow for efficient discussions and progress on all of the objectives.</w:t>
      </w:r>
    </w:p>
    <w:p w14:paraId="73C4489E" w14:textId="4E04DD50" w:rsidR="00E34A81" w:rsidRPr="00E34A81" w:rsidRDefault="001411E1" w:rsidP="00342333">
      <w:pPr>
        <w:rPr>
          <w:lang w:val="en-US"/>
        </w:rPr>
      </w:pPr>
      <w:r w:rsidRPr="001411E1">
        <w:rPr>
          <w:lang w:val="en-US"/>
        </w:rPr>
        <w:t xml:space="preserve">It is then </w:t>
      </w:r>
      <w:r w:rsidR="00D04D22">
        <w:rPr>
          <w:lang w:val="en-US"/>
        </w:rPr>
        <w:t>rapporteur’s recommendation for RAN plenary to consider moving some of the objectives to Rel-17 where further work on enhancements towards Industrial IoT support is expected.</w:t>
      </w:r>
      <w:r w:rsidR="00460259">
        <w:rPr>
          <w:lang w:val="en-US"/>
        </w:rPr>
        <w:t xml:space="preserve"> </w:t>
      </w:r>
      <w:r w:rsidR="00E34A81">
        <w:rPr>
          <w:lang w:val="en-US"/>
        </w:rPr>
        <w:t>Rapporteur’s views on which items to move are given in the next section together with some additional considerations on IIoT WI scope clarifications.</w:t>
      </w:r>
    </w:p>
    <w:p w14:paraId="3470C62C" w14:textId="7A4C598B" w:rsidR="006855E8" w:rsidRDefault="007738B9" w:rsidP="006855E8">
      <w:pPr>
        <w:pStyle w:val="Heading1"/>
      </w:pPr>
      <w:r>
        <w:t>IIoT WI objectives refinements</w:t>
      </w:r>
    </w:p>
    <w:p w14:paraId="7DD95CA7" w14:textId="3B90AB0D" w:rsidR="006855E8" w:rsidRDefault="00E34A81" w:rsidP="00342333">
      <w:pPr>
        <w:rPr>
          <w:lang w:val="en-US"/>
        </w:rPr>
      </w:pPr>
      <w:r>
        <w:rPr>
          <w:lang w:val="en-US"/>
        </w:rPr>
        <w:t>The rapporteur’s recommendation is to move the following objectives to Rel-17 and not treat them in Rel-16 WI on support of IIoT:</w:t>
      </w:r>
    </w:p>
    <w:tbl>
      <w:tblPr>
        <w:tblStyle w:val="TableGrid"/>
        <w:tblW w:w="0" w:type="auto"/>
        <w:tblLook w:val="04A0" w:firstRow="1" w:lastRow="0" w:firstColumn="1" w:lastColumn="0" w:noHBand="0" w:noVBand="1"/>
      </w:tblPr>
      <w:tblGrid>
        <w:gridCol w:w="2830"/>
        <w:gridCol w:w="6582"/>
      </w:tblGrid>
      <w:tr w:rsidR="00E34A81" w14:paraId="4A1D6EA0" w14:textId="77777777" w:rsidTr="00E34A81">
        <w:tc>
          <w:tcPr>
            <w:tcW w:w="2830" w:type="dxa"/>
          </w:tcPr>
          <w:p w14:paraId="79E5D080" w14:textId="46509330" w:rsidR="00E34A81" w:rsidRDefault="00E34A81" w:rsidP="00342333">
            <w:pPr>
              <w:rPr>
                <w:lang w:val="en-US"/>
              </w:rPr>
            </w:pPr>
            <w:r>
              <w:rPr>
                <w:lang w:val="en-US"/>
              </w:rPr>
              <w:t>Objective</w:t>
            </w:r>
          </w:p>
        </w:tc>
        <w:tc>
          <w:tcPr>
            <w:tcW w:w="6582" w:type="dxa"/>
          </w:tcPr>
          <w:p w14:paraId="007CAD9F" w14:textId="682E17C9" w:rsidR="00E34A81" w:rsidRDefault="00E34A81" w:rsidP="00342333">
            <w:pPr>
              <w:rPr>
                <w:lang w:val="en-US"/>
              </w:rPr>
            </w:pPr>
            <w:r>
              <w:rPr>
                <w:lang w:val="en-US"/>
              </w:rPr>
              <w:t>Rationale</w:t>
            </w:r>
          </w:p>
        </w:tc>
      </w:tr>
      <w:tr w:rsidR="00E34A81" w14:paraId="652AB7EF" w14:textId="77777777" w:rsidTr="00E34A81">
        <w:tc>
          <w:tcPr>
            <w:tcW w:w="2830" w:type="dxa"/>
          </w:tcPr>
          <w:p w14:paraId="6629BD00" w14:textId="6B6DC1AD" w:rsidR="00E34A81" w:rsidRDefault="00E34A81" w:rsidP="00342333">
            <w:pPr>
              <w:rPr>
                <w:lang w:val="en-US"/>
              </w:rPr>
            </w:pPr>
            <w:r>
              <w:rPr>
                <w:lang w:val="en-US"/>
              </w:rPr>
              <w:t>Ethernet header compression</w:t>
            </w:r>
          </w:p>
        </w:tc>
        <w:tc>
          <w:tcPr>
            <w:tcW w:w="6582" w:type="dxa"/>
          </w:tcPr>
          <w:p w14:paraId="6907D59C" w14:textId="77777777" w:rsidR="00E34A81" w:rsidRDefault="00E34A81" w:rsidP="00E34A81">
            <w:pPr>
              <w:pStyle w:val="ListParagraph"/>
              <w:numPr>
                <w:ilvl w:val="0"/>
                <w:numId w:val="19"/>
              </w:numPr>
              <w:rPr>
                <w:lang w:val="en-US"/>
              </w:rPr>
            </w:pPr>
            <w:r w:rsidRPr="005750E1">
              <w:rPr>
                <w:lang w:val="en-US"/>
              </w:rPr>
              <w:t xml:space="preserve">With the decision not to reuse RoHC, </w:t>
            </w:r>
            <w:r w:rsidR="005750E1">
              <w:rPr>
                <w:lang w:val="en-US"/>
              </w:rPr>
              <w:t xml:space="preserve">very big </w:t>
            </w:r>
            <w:r w:rsidRPr="005750E1">
              <w:rPr>
                <w:lang w:val="en-US"/>
              </w:rPr>
              <w:t xml:space="preserve">workload </w:t>
            </w:r>
            <w:r w:rsidR="005750E1">
              <w:rPr>
                <w:lang w:val="en-US"/>
              </w:rPr>
              <w:t xml:space="preserve">is required to specify the feature, e.g. in the last RAN2 meeting it took quite some time to discuss the baseline principles, which in the end follow RoHC behaviour anyway </w:t>
            </w:r>
          </w:p>
          <w:p w14:paraId="6A449C3D" w14:textId="7543BD19" w:rsidR="005750E1" w:rsidRPr="005750E1" w:rsidRDefault="005750E1" w:rsidP="00E34A81">
            <w:pPr>
              <w:pStyle w:val="ListParagraph"/>
              <w:numPr>
                <w:ilvl w:val="0"/>
                <w:numId w:val="19"/>
              </w:numPr>
              <w:rPr>
                <w:lang w:val="en-US"/>
              </w:rPr>
            </w:pPr>
            <w:r>
              <w:rPr>
                <w:lang w:val="en-US"/>
              </w:rPr>
              <w:t xml:space="preserve">The feature is a good optimization, but only applicable to services with very short </w:t>
            </w:r>
            <w:r w:rsidRPr="00E34A81">
              <w:rPr>
                <w:lang w:val="en-US"/>
              </w:rPr>
              <w:t>Ethernet frames carried over Uu interface</w:t>
            </w:r>
            <w:r w:rsidR="00685D90">
              <w:rPr>
                <w:lang w:val="en-US"/>
              </w:rPr>
              <w:t>, so absolute overhead reduction is limited</w:t>
            </w:r>
          </w:p>
        </w:tc>
      </w:tr>
      <w:tr w:rsidR="00E34A81" w14:paraId="41FADCCF" w14:textId="77777777" w:rsidTr="00E34A81">
        <w:tc>
          <w:tcPr>
            <w:tcW w:w="2830" w:type="dxa"/>
          </w:tcPr>
          <w:p w14:paraId="6558706E" w14:textId="35F965AD" w:rsidR="00E34A81" w:rsidRDefault="00685D90" w:rsidP="00342333">
            <w:pPr>
              <w:rPr>
                <w:lang w:val="en-US"/>
              </w:rPr>
            </w:pPr>
            <w:r>
              <w:rPr>
                <w:lang w:val="en-US"/>
              </w:rPr>
              <w:t>PDCP duplication over more than 2 legs in UL</w:t>
            </w:r>
          </w:p>
        </w:tc>
        <w:tc>
          <w:tcPr>
            <w:tcW w:w="6582" w:type="dxa"/>
          </w:tcPr>
          <w:p w14:paraId="0CDE29EB" w14:textId="0DC19FCA" w:rsidR="00685D90" w:rsidRPr="000640A9" w:rsidRDefault="00685D90" w:rsidP="000640A9">
            <w:pPr>
              <w:pStyle w:val="ListParagraph"/>
              <w:numPr>
                <w:ilvl w:val="0"/>
                <w:numId w:val="19"/>
              </w:numPr>
              <w:rPr>
                <w:lang w:val="en-US"/>
              </w:rPr>
            </w:pPr>
            <w:r>
              <w:rPr>
                <w:lang w:val="en-US"/>
              </w:rPr>
              <w:t xml:space="preserve">The gains in terms of reliability are achievable, but based on the analysis made in the SI phase, PDCP duplication over two legs with enhancements in L1 may already be sufficient for </w:t>
            </w:r>
            <w:r w:rsidR="004C1ED3">
              <w:rPr>
                <w:lang w:val="en-US"/>
              </w:rPr>
              <w:t xml:space="preserve">many </w:t>
            </w:r>
            <w:r>
              <w:rPr>
                <w:lang w:val="en-US"/>
              </w:rPr>
              <w:t>IIoT use cases</w:t>
            </w:r>
            <w:r w:rsidR="00A17AAB">
              <w:rPr>
                <w:lang w:val="en-US"/>
              </w:rPr>
              <w:t xml:space="preserve">. </w:t>
            </w:r>
            <w:r w:rsidR="008033FC">
              <w:rPr>
                <w:lang w:val="en-US"/>
              </w:rPr>
              <w:t>Furthermore, additional gains in terms of reliability and latency can also, to some extent, be achieved via resource efficiency improvements of PDCP duplication.</w:t>
            </w:r>
          </w:p>
        </w:tc>
      </w:tr>
    </w:tbl>
    <w:p w14:paraId="37FEE737" w14:textId="323847C9" w:rsidR="00E34A81" w:rsidRDefault="00E34A81" w:rsidP="00342333">
      <w:pPr>
        <w:rPr>
          <w:lang w:val="en-US"/>
        </w:rPr>
      </w:pPr>
    </w:p>
    <w:p w14:paraId="3426C68F" w14:textId="5E279BC5" w:rsidR="00791557" w:rsidRPr="00791557" w:rsidRDefault="00791557" w:rsidP="00342333">
      <w:pPr>
        <w:rPr>
          <w:b/>
          <w:lang w:val="en-US"/>
        </w:rPr>
      </w:pPr>
      <w:r>
        <w:rPr>
          <w:b/>
          <w:lang w:val="en-US"/>
        </w:rPr>
        <w:t xml:space="preserve">Proposal </w:t>
      </w:r>
      <w:r w:rsidR="00460259">
        <w:rPr>
          <w:b/>
          <w:lang w:val="en-US"/>
        </w:rPr>
        <w:t>1</w:t>
      </w:r>
      <w:r>
        <w:rPr>
          <w:b/>
          <w:lang w:val="en-US"/>
        </w:rPr>
        <w:t>: RAN plenary i</w:t>
      </w:r>
      <w:r w:rsidR="0050375A">
        <w:rPr>
          <w:b/>
          <w:lang w:val="en-US"/>
        </w:rPr>
        <w:t>s</w:t>
      </w:r>
      <w:r>
        <w:rPr>
          <w:b/>
          <w:lang w:val="en-US"/>
        </w:rPr>
        <w:t xml:space="preserve"> requested to consider moving objectives of Ethernet header compression and PDCP duplication over more than 2 legs in UL to Rel-17.</w:t>
      </w:r>
    </w:p>
    <w:p w14:paraId="1D953399" w14:textId="7EAFAF33" w:rsidR="00791557" w:rsidRDefault="000640A9" w:rsidP="00342333">
      <w:pPr>
        <w:rPr>
          <w:lang w:val="en-US"/>
        </w:rPr>
      </w:pPr>
      <w:r>
        <w:rPr>
          <w:lang w:val="en-US"/>
        </w:rPr>
        <w:lastRenderedPageBreak/>
        <w:t xml:space="preserve">On top of the above two bullets, also </w:t>
      </w:r>
      <w:r w:rsidR="00791557">
        <w:rPr>
          <w:lang w:val="en-US"/>
        </w:rPr>
        <w:t xml:space="preserve">the following items could be considered </w:t>
      </w:r>
      <w:r w:rsidR="00791557" w:rsidRPr="00791557">
        <w:rPr>
          <w:lang w:val="en-US"/>
        </w:rPr>
        <w:t>for delay until Rel-17</w:t>
      </w:r>
      <w:r w:rsidR="00791557">
        <w:rPr>
          <w:lang w:val="en-US"/>
        </w:rPr>
        <w:t>, but according to the rapporteur, this is not necessary:</w:t>
      </w:r>
    </w:p>
    <w:p w14:paraId="21C02598" w14:textId="3DA0F16F" w:rsidR="000640A9" w:rsidRDefault="00791557" w:rsidP="00791557">
      <w:pPr>
        <w:pStyle w:val="ListParagraph"/>
        <w:numPr>
          <w:ilvl w:val="0"/>
          <w:numId w:val="19"/>
        </w:numPr>
        <w:rPr>
          <w:lang w:val="en-US"/>
        </w:rPr>
      </w:pPr>
      <w:r>
        <w:rPr>
          <w:lang w:val="en-US"/>
        </w:rPr>
        <w:t>E</w:t>
      </w:r>
      <w:r w:rsidR="000640A9" w:rsidRPr="00791557">
        <w:rPr>
          <w:lang w:val="en-US"/>
        </w:rPr>
        <w:t xml:space="preserve">nhancements for more efficient PDCP duplication </w:t>
      </w:r>
      <w:r>
        <w:rPr>
          <w:lang w:val="en-US"/>
        </w:rPr>
        <w:t>in UL –</w:t>
      </w:r>
      <w:r w:rsidRPr="00791557">
        <w:rPr>
          <w:lang w:val="en-US"/>
        </w:rPr>
        <w:t xml:space="preserve"> this objective will become more straightforward once the focus will be on duplication enhancements for duplication with 2 legs only. </w:t>
      </w:r>
      <w:r w:rsidR="00E712DB">
        <w:rPr>
          <w:lang w:val="en-US"/>
        </w:rPr>
        <w:t>At the same time, more resource efficient PDCP duplication usage may not only decrease overhead on the radio interface, but also improve overall system efficiency in terms of reliability and latency</w:t>
      </w:r>
      <w:r w:rsidR="0063214B">
        <w:rPr>
          <w:lang w:val="en-US"/>
        </w:rPr>
        <w:t xml:space="preserve"> thanks to positive impact on network load and interference</w:t>
      </w:r>
      <w:r w:rsidR="00E712DB">
        <w:rPr>
          <w:lang w:val="en-US"/>
        </w:rPr>
        <w:t xml:space="preserve">. </w:t>
      </w:r>
      <w:r>
        <w:rPr>
          <w:lang w:val="en-US"/>
        </w:rPr>
        <w:t>On the other hand, it is important to ensure that the enhancements specified in Rel-16 for this can be in future extended to apply to more than 2 legs, which can be clarified in the WID.</w:t>
      </w:r>
      <w:r w:rsidR="00E712DB">
        <w:rPr>
          <w:lang w:val="en-US"/>
        </w:rPr>
        <w:t xml:space="preserve"> </w:t>
      </w:r>
    </w:p>
    <w:p w14:paraId="468D8474" w14:textId="748FC3FD" w:rsidR="00791557" w:rsidRDefault="00791557" w:rsidP="00791557">
      <w:pPr>
        <w:pStyle w:val="ListParagraph"/>
        <w:numPr>
          <w:ilvl w:val="0"/>
          <w:numId w:val="19"/>
        </w:numPr>
        <w:rPr>
          <w:lang w:val="en-US"/>
        </w:rPr>
      </w:pPr>
      <w:r>
        <w:rPr>
          <w:lang w:val="en-US"/>
        </w:rPr>
        <w:t>DL PDCP enhancements for both reliability and efficiency – these enhancements are contained in RAN3 only which is less overloaded</w:t>
      </w:r>
      <w:r w:rsidR="008040B7">
        <w:rPr>
          <w:lang w:val="en-US"/>
        </w:rPr>
        <w:t>. Furthermore, the enhancements for those, since not affecting the UE, are expected to require less work to be finalized.</w:t>
      </w:r>
    </w:p>
    <w:p w14:paraId="1AF1664F" w14:textId="2FD37008" w:rsidR="007738B9" w:rsidRDefault="007738B9" w:rsidP="007738B9">
      <w:pPr>
        <w:pStyle w:val="Heading1"/>
      </w:pPr>
      <w:r>
        <w:t>Clarifications of WG objectives</w:t>
      </w:r>
    </w:p>
    <w:p w14:paraId="5D7DA5AA" w14:textId="1FFE3714" w:rsidR="007738B9" w:rsidRDefault="007738B9" w:rsidP="007738B9">
      <w:r>
        <w:t>Two of the objectives in the current WID on IIoT from [2] may require small clarifications: accurate reference time provisioning and intra-UE prioritization.</w:t>
      </w:r>
    </w:p>
    <w:p w14:paraId="6C86AA11" w14:textId="7BF3EA00" w:rsidR="007738B9" w:rsidRDefault="00FF79DF" w:rsidP="007738B9">
      <w:r>
        <w:t>For the first one</w:t>
      </w:r>
      <w:r w:rsidR="00DA13CA">
        <w:t>,</w:t>
      </w:r>
      <w:r>
        <w:t xml:space="preserve"> an issue of time reference information encoding in the CU-DU split was brought up in RAN3. Even though RAN3 is already </w:t>
      </w:r>
      <w:r w:rsidR="00DA13CA">
        <w:t xml:space="preserve">working </w:t>
      </w:r>
      <w:r>
        <w:t>on resolving it and some agreements were reached even for Rel-15 baseline, it would be worth adding RAN3 for the respective objective in the WID to make sure this issue gets eventually resolved for IIoT use cases as well.</w:t>
      </w:r>
    </w:p>
    <w:p w14:paraId="0B3EC6BB" w14:textId="5764FB28" w:rsidR="00FF79DF" w:rsidRDefault="00FF79DF" w:rsidP="007738B9">
      <w:r w:rsidRPr="00FF79DF">
        <w:t>For intra-UE multiplexing,</w:t>
      </w:r>
      <w:r>
        <w:t xml:space="preserve"> as mentioned in section 2, poor progress was achieved even thought the topic was discussed for two consecutive meetings in RAN2. </w:t>
      </w:r>
      <w:r w:rsidR="00A61761">
        <w:t>The main confusion seems to come from the fact that some companies believe that solutions developed by RAN1 as part of the objective on “</w:t>
      </w:r>
      <w:r w:rsidR="00A61761" w:rsidRPr="00A61761">
        <w:t>UL data/control and control/control resource collision</w:t>
      </w:r>
      <w:r w:rsidR="00A61761">
        <w:t xml:space="preserve">” may also, in some cases, be applied to the objective on “resource conflicts between dynamic grant (DG) and configured grant (CG) PUSCH and conflicts involving multiple CGs”. </w:t>
      </w:r>
      <w:r w:rsidR="00715EB3">
        <w:t>However</w:t>
      </w:r>
      <w:r w:rsidR="00DA13CA">
        <w:t>,</w:t>
      </w:r>
      <w:r w:rsidR="00715EB3">
        <w:t xml:space="preserve"> there is a clear RAN2 only objective in the WID:</w:t>
      </w:r>
    </w:p>
    <w:p w14:paraId="292F75D4" w14:textId="089239BA" w:rsidR="00715EB3" w:rsidRPr="00FF79DF" w:rsidRDefault="00715EB3" w:rsidP="00715EB3">
      <w:pPr>
        <w:pStyle w:val="ListParagraph"/>
        <w:numPr>
          <w:ilvl w:val="0"/>
          <w:numId w:val="19"/>
        </w:numPr>
      </w:pPr>
      <w:r>
        <w:t>Specify PUSCH grant prioritization based on LCH priorities and LCP restrictions for the cases where MAC prioritizes the grant [RAN2].</w:t>
      </w:r>
    </w:p>
    <w:p w14:paraId="2A16BB5B" w14:textId="4D4A28B8" w:rsidR="00DA13CA" w:rsidRDefault="00715EB3" w:rsidP="007738B9">
      <w:pPr>
        <w:rPr>
          <w:lang w:val="en-US"/>
        </w:rPr>
      </w:pPr>
      <w:r>
        <w:rPr>
          <w:lang w:val="en-US"/>
        </w:rPr>
        <w:t>Even though RAN2 is the only responsible WG for this objective, the progress could not be achieved, since some companies indicated there may be correlation with PUCCH vs. PUS</w:t>
      </w:r>
      <w:r w:rsidR="00DA13CA">
        <w:rPr>
          <w:lang w:val="en-US"/>
        </w:rPr>
        <w:t>C</w:t>
      </w:r>
      <w:r>
        <w:rPr>
          <w:lang w:val="en-US"/>
        </w:rPr>
        <w:t>H prioritization objective, which is handled mostly by RAN1</w:t>
      </w:r>
      <w:r w:rsidR="00E0155E">
        <w:rPr>
          <w:lang w:val="en-US"/>
        </w:rPr>
        <w:t xml:space="preserve">. Since RAN1 did </w:t>
      </w:r>
      <w:r w:rsidR="005071A3">
        <w:rPr>
          <w:lang w:val="en-US"/>
        </w:rPr>
        <w:t>not</w:t>
      </w:r>
      <w:r w:rsidR="00E0155E">
        <w:rPr>
          <w:lang w:val="en-US"/>
        </w:rPr>
        <w:t xml:space="preserve"> progress on the latter, also the progress on the former </w:t>
      </w:r>
      <w:r w:rsidR="00DE34CD">
        <w:rPr>
          <w:lang w:val="en-US"/>
        </w:rPr>
        <w:t xml:space="preserve">was stalled </w:t>
      </w:r>
      <w:r w:rsidR="00E0155E">
        <w:rPr>
          <w:lang w:val="en-US"/>
        </w:rPr>
        <w:t xml:space="preserve">even though there was a clear potential for agreements </w:t>
      </w:r>
      <w:r w:rsidR="005071A3">
        <w:rPr>
          <w:lang w:val="en-US"/>
        </w:rPr>
        <w:t xml:space="preserve">and progress </w:t>
      </w:r>
      <w:r w:rsidR="00E0155E">
        <w:rPr>
          <w:lang w:val="en-US"/>
        </w:rPr>
        <w:t xml:space="preserve">in RAN2. </w:t>
      </w:r>
      <w:r w:rsidR="005071A3">
        <w:rPr>
          <w:lang w:val="en-US"/>
        </w:rPr>
        <w:t>Such situation</w:t>
      </w:r>
      <w:r w:rsidR="00DA13CA">
        <w:rPr>
          <w:lang w:val="en-US"/>
        </w:rPr>
        <w:t xml:space="preserve"> is clearly non-optimal</w:t>
      </w:r>
      <w:r w:rsidR="00DE34CD">
        <w:rPr>
          <w:lang w:val="en-US"/>
        </w:rPr>
        <w:t xml:space="preserve">, especially considering the fact that </w:t>
      </w:r>
      <w:r w:rsidR="005071A3">
        <w:rPr>
          <w:lang w:val="en-US"/>
        </w:rPr>
        <w:t>the objective is</w:t>
      </w:r>
      <w:bookmarkStart w:id="2" w:name="_GoBack"/>
      <w:bookmarkEnd w:id="2"/>
      <w:r w:rsidR="005071A3">
        <w:rPr>
          <w:lang w:val="en-US"/>
        </w:rPr>
        <w:t xml:space="preserve"> led by the WG which did have time to discuss the issue and could move forward (RAN2 in this case). It is </w:t>
      </w:r>
      <w:r w:rsidR="00DA13CA">
        <w:rPr>
          <w:lang w:val="en-US"/>
        </w:rPr>
        <w:t xml:space="preserve">of course </w:t>
      </w:r>
      <w:r w:rsidR="005071A3">
        <w:rPr>
          <w:lang w:val="en-US"/>
        </w:rPr>
        <w:t>natural to take into consideration solutions being developed in other WGs</w:t>
      </w:r>
      <w:r w:rsidR="00DA13CA">
        <w:rPr>
          <w:lang w:val="en-US"/>
        </w:rPr>
        <w:t xml:space="preserve">. However, this has to be based on the </w:t>
      </w:r>
      <w:r w:rsidR="005071A3">
        <w:rPr>
          <w:lang w:val="en-US"/>
        </w:rPr>
        <w:t>agreements</w:t>
      </w:r>
      <w:r w:rsidR="00DA13CA">
        <w:rPr>
          <w:lang w:val="en-US"/>
        </w:rPr>
        <w:t xml:space="preserve"> in that WG and not on the speculation of the possible outcome. In the absence of the relevant agreements in the other WG, a</w:t>
      </w:r>
      <w:r w:rsidR="005071A3">
        <w:rPr>
          <w:lang w:val="en-US"/>
        </w:rPr>
        <w:t xml:space="preserve"> leading WG should be able to make agreements and revisit those once more information by the other WG</w:t>
      </w:r>
      <w:r w:rsidR="00DA13CA">
        <w:rPr>
          <w:lang w:val="en-US"/>
        </w:rPr>
        <w:t xml:space="preserve"> is provided</w:t>
      </w:r>
      <w:r w:rsidR="005071A3">
        <w:rPr>
          <w:lang w:val="en-US"/>
        </w:rPr>
        <w:t xml:space="preserve">. </w:t>
      </w:r>
    </w:p>
    <w:p w14:paraId="4A5EB161" w14:textId="3310636D" w:rsidR="007738B9" w:rsidRDefault="00BC0EAC" w:rsidP="007738B9">
      <w:r>
        <w:rPr>
          <w:lang w:val="en-US"/>
        </w:rPr>
        <w:t>It is therefore proposed to clarify in the WID that the objective on “</w:t>
      </w:r>
      <w:r>
        <w:t>resource conflicts between dynamic grant (DG) and configured grant (CG) PUSCH and conflicts involving multiple CGs” can be progressed by RAN2 without waiting for RAN1 progress on “UL data/control and control/control resource collision” objective</w:t>
      </w:r>
      <w:r w:rsidR="00A17AAB">
        <w:t xml:space="preserve"> and, vice versa, RAN1 can progress on the WI objectives where they are lead WG without waiting for RAN2</w:t>
      </w:r>
      <w:r>
        <w:t>. At the same time, a note should be added that in case a correlation between those two objectives is identified after RAN1 progresses the issue, it should be taken into consideration in RAN2 work.</w:t>
      </w:r>
    </w:p>
    <w:p w14:paraId="1A1D247F" w14:textId="6D047AFB" w:rsidR="0050375A" w:rsidRPr="0050375A" w:rsidRDefault="0050375A" w:rsidP="007738B9">
      <w:pPr>
        <w:rPr>
          <w:lang w:val="en-US"/>
        </w:rPr>
      </w:pPr>
      <w:r w:rsidRPr="0050375A">
        <w:rPr>
          <w:lang w:val="en-US"/>
        </w:rPr>
        <w:t>Those clarifications</w:t>
      </w:r>
      <w:r>
        <w:rPr>
          <w:lang w:val="en-US"/>
        </w:rPr>
        <w:t>, together with the Rel-16 IIoT WI scope reduction are captured in the revised WID in [3].</w:t>
      </w:r>
    </w:p>
    <w:p w14:paraId="45F9A8F3" w14:textId="74A2523A" w:rsidR="0050375A" w:rsidRDefault="0050375A" w:rsidP="007738B9">
      <w:pPr>
        <w:rPr>
          <w:b/>
          <w:lang w:val="en-US"/>
        </w:rPr>
      </w:pPr>
      <w:r>
        <w:rPr>
          <w:b/>
          <w:lang w:val="en-US"/>
        </w:rPr>
        <w:t xml:space="preserve">Proposal </w:t>
      </w:r>
      <w:r w:rsidR="001F64D7">
        <w:rPr>
          <w:b/>
          <w:lang w:val="en-US"/>
        </w:rPr>
        <w:t>2</w:t>
      </w:r>
      <w:r>
        <w:rPr>
          <w:b/>
          <w:lang w:val="en-US"/>
        </w:rPr>
        <w:t xml:space="preserve">: RAN plenary is requested to discuss and agree the revised scope of the NR IIoT WI as provided in </w:t>
      </w:r>
      <w:r w:rsidRPr="0050375A">
        <w:rPr>
          <w:b/>
          <w:lang w:val="en-US"/>
        </w:rPr>
        <w:t>RP-191337</w:t>
      </w:r>
      <w:r>
        <w:rPr>
          <w:b/>
          <w:lang w:val="en-US"/>
        </w:rPr>
        <w:t>.</w:t>
      </w:r>
    </w:p>
    <w:p w14:paraId="3D2F9380" w14:textId="23FB3224" w:rsidR="00460259" w:rsidRDefault="00460259" w:rsidP="00460259">
      <w:pPr>
        <w:pStyle w:val="Heading1"/>
      </w:pPr>
      <w:r>
        <w:t>Summary</w:t>
      </w:r>
    </w:p>
    <w:p w14:paraId="24F17E33" w14:textId="77777777" w:rsidR="00460259" w:rsidRDefault="00460259" w:rsidP="00460259">
      <w:pPr>
        <w:rPr>
          <w:b/>
          <w:lang w:val="en-US"/>
        </w:rPr>
      </w:pPr>
      <w:r>
        <w:rPr>
          <w:b/>
          <w:lang w:val="en-US"/>
        </w:rPr>
        <w:t>Observation 1: Considering current TU allocation, the scope of IIoT WI is too broad to allow for efficient discussions and progress on all of the objectives.</w:t>
      </w:r>
    </w:p>
    <w:p w14:paraId="46DA7EBD" w14:textId="16AC14B8" w:rsidR="00460259" w:rsidRPr="00791557" w:rsidRDefault="00460259" w:rsidP="00460259">
      <w:pPr>
        <w:rPr>
          <w:b/>
          <w:lang w:val="en-US"/>
        </w:rPr>
      </w:pPr>
      <w:r>
        <w:rPr>
          <w:b/>
          <w:lang w:val="en-US"/>
        </w:rPr>
        <w:lastRenderedPageBreak/>
        <w:t>Proposal 1: RAN plenary is requested to consider moving objectives of Ethernet header compression and PDCP duplication over more than 2 legs in UL to Rel-17.</w:t>
      </w:r>
    </w:p>
    <w:p w14:paraId="473CF233" w14:textId="4B0D276A" w:rsidR="00460259" w:rsidRDefault="00460259" w:rsidP="00460259">
      <w:pPr>
        <w:rPr>
          <w:b/>
          <w:lang w:val="en-US"/>
        </w:rPr>
      </w:pPr>
      <w:r>
        <w:rPr>
          <w:b/>
          <w:lang w:val="en-US"/>
        </w:rPr>
        <w:t xml:space="preserve">Proposal </w:t>
      </w:r>
      <w:r w:rsidR="001F64D7">
        <w:rPr>
          <w:b/>
          <w:lang w:val="en-US"/>
        </w:rPr>
        <w:t>2</w:t>
      </w:r>
      <w:r>
        <w:rPr>
          <w:b/>
          <w:lang w:val="en-US"/>
        </w:rPr>
        <w:t xml:space="preserve">: RAN plenary is requested to discuss and agree the revised scope of the NR IIoT WI as provided in </w:t>
      </w:r>
      <w:r w:rsidRPr="0050375A">
        <w:rPr>
          <w:b/>
          <w:lang w:val="en-US"/>
        </w:rPr>
        <w:t>RP-191337</w:t>
      </w:r>
      <w:r>
        <w:rPr>
          <w:b/>
          <w:lang w:val="en-US"/>
        </w:rPr>
        <w:t>.</w:t>
      </w:r>
    </w:p>
    <w:p w14:paraId="10D17788" w14:textId="0C3E0DDA" w:rsidR="00CB16FB" w:rsidRDefault="00CB16FB" w:rsidP="006855E8">
      <w:pPr>
        <w:pStyle w:val="Heading1"/>
        <w:numPr>
          <w:ilvl w:val="0"/>
          <w:numId w:val="0"/>
        </w:numPr>
        <w:ind w:left="432" w:hanging="432"/>
      </w:pPr>
      <w:r>
        <w:t>References</w:t>
      </w:r>
    </w:p>
    <w:p w14:paraId="4C0DAFEA" w14:textId="2E2260EF" w:rsidR="003D0048" w:rsidRDefault="003D0048" w:rsidP="003D0048">
      <w:pPr>
        <w:ind w:left="432" w:hanging="432"/>
        <w:textAlignment w:val="auto"/>
      </w:pPr>
      <w:r>
        <w:t>[1]</w:t>
      </w:r>
      <w:r>
        <w:tab/>
      </w:r>
      <w:r w:rsidR="001068C5" w:rsidRPr="001068C5">
        <w:t>RP-191336</w:t>
      </w:r>
      <w:r>
        <w:t xml:space="preserve">, </w:t>
      </w:r>
      <w:r w:rsidR="001068C5" w:rsidRPr="001068C5">
        <w:rPr>
          <w:i/>
        </w:rPr>
        <w:t>Status Report of WI: Support of NR Industrial Internet of Things (IoT); rapporteur: Nokia</w:t>
      </w:r>
      <w:r>
        <w:t xml:space="preserve">, </w:t>
      </w:r>
      <w:r w:rsidR="001068C5">
        <w:t>Source: RAN2</w:t>
      </w:r>
    </w:p>
    <w:p w14:paraId="77ED8E55" w14:textId="25524F24" w:rsidR="00211134" w:rsidRDefault="00211134" w:rsidP="003D0048">
      <w:pPr>
        <w:ind w:left="432" w:hanging="432"/>
        <w:textAlignment w:val="auto"/>
      </w:pPr>
      <w:r>
        <w:t>[2]</w:t>
      </w:r>
      <w:r>
        <w:tab/>
      </w:r>
      <w:r w:rsidRPr="001068C5">
        <w:t>RP-19</w:t>
      </w:r>
      <w:r>
        <w:t xml:space="preserve">0728, </w:t>
      </w:r>
      <w:r>
        <w:rPr>
          <w:i/>
        </w:rPr>
        <w:t>New</w:t>
      </w:r>
      <w:r w:rsidRPr="003D0048">
        <w:rPr>
          <w:i/>
        </w:rPr>
        <w:t xml:space="preserve"> WID: Support of NR Industrial Internet of Things (IoT)</w:t>
      </w:r>
      <w:r>
        <w:t>, Nokia, Nokia Shanghai Bell</w:t>
      </w:r>
    </w:p>
    <w:p w14:paraId="4AF46D79" w14:textId="41063311" w:rsidR="001068C5" w:rsidRDefault="008D292D" w:rsidP="003D0048">
      <w:pPr>
        <w:ind w:left="426" w:hanging="426"/>
        <w:textAlignment w:val="auto"/>
      </w:pPr>
      <w:r>
        <w:t>[</w:t>
      </w:r>
      <w:r w:rsidR="00211134">
        <w:t>3</w:t>
      </w:r>
      <w:r>
        <w:t>]</w:t>
      </w:r>
      <w:r w:rsidR="003D0048">
        <w:tab/>
      </w:r>
      <w:r w:rsidR="001068C5" w:rsidRPr="001068C5">
        <w:t>RP-191337</w:t>
      </w:r>
      <w:r w:rsidR="001068C5">
        <w:t xml:space="preserve">, </w:t>
      </w:r>
      <w:r w:rsidR="001068C5">
        <w:rPr>
          <w:i/>
        </w:rPr>
        <w:t>Revised</w:t>
      </w:r>
      <w:r w:rsidR="001068C5" w:rsidRPr="003D0048">
        <w:rPr>
          <w:i/>
        </w:rPr>
        <w:t xml:space="preserve"> WID: Support of NR Industrial Internet of Things (IoT)</w:t>
      </w:r>
      <w:r w:rsidR="001068C5">
        <w:t xml:space="preserve">, Nokia, Nokia Shanghai Bell </w:t>
      </w:r>
    </w:p>
    <w:p w14:paraId="3BCD8588" w14:textId="1E1889A2" w:rsidR="00637F04" w:rsidRPr="008D292D" w:rsidRDefault="00637F04" w:rsidP="003D0048">
      <w:pPr>
        <w:ind w:left="426" w:hanging="426"/>
        <w:textAlignment w:val="auto"/>
      </w:pP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500D1" w14:textId="77777777" w:rsidR="00243F45" w:rsidRDefault="00243F45">
      <w:r>
        <w:separator/>
      </w:r>
    </w:p>
    <w:p w14:paraId="716D1116" w14:textId="77777777" w:rsidR="00243F45" w:rsidRDefault="00243F45"/>
  </w:endnote>
  <w:endnote w:type="continuationSeparator" w:id="0">
    <w:p w14:paraId="1F2C5CD7" w14:textId="77777777" w:rsidR="00243F45" w:rsidRDefault="00243F45">
      <w:r>
        <w:continuationSeparator/>
      </w:r>
    </w:p>
    <w:p w14:paraId="03F26DFD" w14:textId="77777777" w:rsidR="00243F45" w:rsidRDefault="00243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97ACF" w14:textId="77777777" w:rsidR="00243F45" w:rsidRDefault="00243F45">
      <w:r>
        <w:separator/>
      </w:r>
    </w:p>
    <w:p w14:paraId="7AB8FAF0" w14:textId="77777777" w:rsidR="00243F45" w:rsidRDefault="00243F45"/>
  </w:footnote>
  <w:footnote w:type="continuationSeparator" w:id="0">
    <w:p w14:paraId="304FCAAB" w14:textId="77777777" w:rsidR="00243F45" w:rsidRDefault="00243F45">
      <w:r>
        <w:continuationSeparator/>
      </w:r>
    </w:p>
    <w:p w14:paraId="001ECE67" w14:textId="77777777" w:rsidR="00243F45" w:rsidRDefault="00243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2"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8"/>
  </w:num>
  <w:num w:numId="4">
    <w:abstractNumId w:val="17"/>
  </w:num>
  <w:num w:numId="5">
    <w:abstractNumId w:val="13"/>
  </w:num>
  <w:num w:numId="6">
    <w:abstractNumId w:val="0"/>
  </w:num>
  <w:num w:numId="7">
    <w:abstractNumId w:val="6"/>
  </w:num>
  <w:num w:numId="8">
    <w:abstractNumId w:val="2"/>
  </w:num>
  <w:num w:numId="9">
    <w:abstractNumId w:val="9"/>
  </w:num>
  <w:num w:numId="10">
    <w:abstractNumId w:val="15"/>
  </w:num>
  <w:num w:numId="11">
    <w:abstractNumId w:val="11"/>
  </w:num>
  <w:num w:numId="12">
    <w:abstractNumId w:val="5"/>
  </w:num>
  <w:num w:numId="13">
    <w:abstractNumId w:val="1"/>
  </w:num>
  <w:num w:numId="14">
    <w:abstractNumId w:val="12"/>
  </w:num>
  <w:num w:numId="15">
    <w:abstractNumId w:val="10"/>
  </w:num>
  <w:num w:numId="16">
    <w:abstractNumId w:val="4"/>
  </w:num>
  <w:num w:numId="17">
    <w:abstractNumId w:val="7"/>
  </w:num>
  <w:num w:numId="18">
    <w:abstractNumId w:val="3"/>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5C51"/>
    <w:rsid w:val="001C67B1"/>
    <w:rsid w:val="001D0660"/>
    <w:rsid w:val="001D0ED3"/>
    <w:rsid w:val="001D1E21"/>
    <w:rsid w:val="001D211A"/>
    <w:rsid w:val="001D32B9"/>
    <w:rsid w:val="001D56D0"/>
    <w:rsid w:val="001E08A2"/>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EA"/>
    <w:rsid w:val="00267AD3"/>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1433"/>
    <w:rsid w:val="00382E93"/>
    <w:rsid w:val="0038476E"/>
    <w:rsid w:val="00386432"/>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931E3"/>
    <w:rsid w:val="00493241"/>
    <w:rsid w:val="00493E44"/>
    <w:rsid w:val="00496BF6"/>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421D"/>
    <w:rsid w:val="00554D54"/>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83C"/>
    <w:rsid w:val="007F4ADA"/>
    <w:rsid w:val="007F6EA5"/>
    <w:rsid w:val="00800910"/>
    <w:rsid w:val="00800C28"/>
    <w:rsid w:val="00800E63"/>
    <w:rsid w:val="008018EB"/>
    <w:rsid w:val="0080281E"/>
    <w:rsid w:val="00802860"/>
    <w:rsid w:val="008033FC"/>
    <w:rsid w:val="008034C9"/>
    <w:rsid w:val="008040B7"/>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39E4"/>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29F5"/>
    <w:rsid w:val="00A14169"/>
    <w:rsid w:val="00A17558"/>
    <w:rsid w:val="00A177ED"/>
    <w:rsid w:val="00A17AAB"/>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3A90"/>
    <w:rsid w:val="00B04587"/>
    <w:rsid w:val="00B04887"/>
    <w:rsid w:val="00B05907"/>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EAC"/>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43BC"/>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2D4"/>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C1246E4"/>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96EC-63DE-456F-8845-E5F91D4480C8}">
  <ds:schemaRefs>
    <ds:schemaRef ds:uri="http://schemas.microsoft.com/sharepoint/events"/>
  </ds:schemaRefs>
</ds:datastoreItem>
</file>

<file path=customXml/itemProps2.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A6566A94-0685-45C4-BA42-635DEB2FF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6.xml><?xml version="1.0" encoding="utf-8"?>
<ds:datastoreItem xmlns:ds="http://schemas.openxmlformats.org/officeDocument/2006/customXml" ds:itemID="{07BFEF19-D18E-4506-AEE2-404A3B0D2449}">
  <ds:schemaRefs>
    <ds:schemaRef ds:uri="3b34c8f0-1ef5-4d1e-bb66-517ce7fe7356"/>
    <ds:schemaRef ds:uri="71c5aaf6-e6ce-465b-b873-5148d2a4c105"/>
    <ds:schemaRef ds:uri="http://schemas.microsoft.com/office/infopath/2007/PartnerControls"/>
    <ds:schemaRef ds:uri="http://schemas.openxmlformats.org/package/2006/metadata/core-properties"/>
    <ds:schemaRef ds:uri="83f22d2f-d16e-4be6-ad4f-29fa0b067c3c"/>
    <ds:schemaRef ds:uri="http://schemas.microsoft.com/office/2006/metadata/properties"/>
    <ds:schemaRef ds:uri="http://purl.org/dc/elements/1.1/"/>
    <ds:schemaRef ds:uri="http://schemas.microsoft.com/office/2006/documentManagement/types"/>
    <ds:schemaRef ds:uri="http://purl.org/dc/dcmitype/"/>
    <ds:schemaRef ds:uri="a3840f4f-04be-43d1-b2ef-6ff1382503c7"/>
    <ds:schemaRef ds:uri="http://www.w3.org/XML/1998/namespace"/>
    <ds:schemaRef ds:uri="http://purl.org/dc/terms/"/>
  </ds:schemaRefs>
</ds:datastoreItem>
</file>

<file path=customXml/itemProps7.xml><?xml version="1.0" encoding="utf-8"?>
<ds:datastoreItem xmlns:ds="http://schemas.openxmlformats.org/officeDocument/2006/customXml" ds:itemID="{CA9F30A3-60E1-44D4-823C-EB3EFD176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1595</Words>
  <Characters>8443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Nokia2</cp:lastModifiedBy>
  <cp:revision>4</cp:revision>
  <cp:lastPrinted>2003-09-26T18:29:00Z</cp:lastPrinted>
  <dcterms:created xsi:type="dcterms:W3CDTF">2019-05-27T14:51:00Z</dcterms:created>
  <dcterms:modified xsi:type="dcterms:W3CDTF">2019-05-27T17:38:00Z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0x01010054371E7EC0F13943B87F9D9F2BE005B3</vt:lpwstr>
  </property>
</Properties>
</file>